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3CB4D99C" w:rsidR="0040242F" w:rsidRPr="00171410" w:rsidRDefault="0040242F" w:rsidP="00F646A7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 xml:space="preserve">اسم </w:t>
            </w:r>
            <w:r w:rsidR="0079551A">
              <w:rPr>
                <w:rFonts w:hint="cs"/>
                <w:rtl/>
                <w:lang w:eastAsia="ar"/>
              </w:rPr>
              <w:t>المرفق</w:t>
            </w:r>
            <w:r>
              <w:rPr>
                <w:rtl/>
                <w:lang w:eastAsia="ar"/>
              </w:rPr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 xml:space="preserve">النسخة 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5 - إدارة العمليات التشغيلية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  <w:bidi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  <w:bidi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  <w:bidi/>
            </w:pPr>
            <w:r w:rsidRPr="00E703E8">
              <w:rPr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  <w:bidi/>
            </w:pPr>
            <w:r>
              <w:rPr>
                <w:rtl/>
                <w:lang w:eastAsia="ar"/>
              </w:rPr>
              <w:t>قائمة تدقيق العزل وإيقاف التشغيل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التحقق من نشرة بيانات السلامة الخاصة بالمواد الكيميائية ونشرة بيانات المنتج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توفّر الموافقات من مالك النظام / المدير / فريق الهندسة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رؤساء الإدارة/المستخدم النهائي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عدم وجود تسرب في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  <w:bidi/>
            </w:pPr>
            <w:r w:rsidRPr="00025116">
              <w:rPr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إزالة لافتات إغلاق مصادر 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المروحة في نظام إدارة الأعمال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بالطاقة الكهربائية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التقارير والمقترحات والتوصيات الصادرة عن المقاولين المتخصصين والشركات التي تقدم خدمات معالجة المياه فيما يتعلق بمراجعة أنظمة معالجة 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18654A">
              <w:rPr>
                <w:rFonts w:cs="Arial"/>
                <w:color w:val="000000"/>
                <w:rtl/>
                <w:lang w:eastAsia="ar"/>
              </w:rPr>
            </w:r>
            <w:r w:rsidR="0018654A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  <w:bidi/>
            </w:pPr>
            <w:r w:rsidRPr="0097201D">
              <w:rPr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F67F6" w14:textId="77777777" w:rsidR="0018654A" w:rsidRDefault="0018654A">
      <w:r>
        <w:separator/>
      </w:r>
    </w:p>
    <w:p w14:paraId="3A742C79" w14:textId="77777777" w:rsidR="0018654A" w:rsidRDefault="0018654A"/>
  </w:endnote>
  <w:endnote w:type="continuationSeparator" w:id="0">
    <w:p w14:paraId="0A7E3483" w14:textId="77777777" w:rsidR="0018654A" w:rsidRDefault="0018654A">
      <w:r>
        <w:continuationSeparator/>
      </w:r>
    </w:p>
    <w:p w14:paraId="26B13A6B" w14:textId="77777777" w:rsidR="0018654A" w:rsidRDefault="00186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5DA1E27D" w:rsidR="009210BF" w:rsidRDefault="0018654A" w:rsidP="00F646A7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B61DC">
          <w:rPr>
            <w:sz w:val="16"/>
            <w:szCs w:val="16"/>
            <w:lang w:val="en-AU"/>
          </w:rPr>
          <w:t>EOM-ZO0-TP-000150</w:t>
        </w:r>
        <w:r w:rsidR="00306631">
          <w:rPr>
            <w:sz w:val="16"/>
            <w:szCs w:val="16"/>
            <w:lang w:val="en-AU"/>
          </w:rPr>
          <w:t>-AR</w:t>
        </w:r>
        <w:r w:rsidR="001B61DC">
          <w:rPr>
            <w:sz w:val="16"/>
            <w:szCs w:val="16"/>
            <w:lang w:val="en-AU"/>
          </w:rPr>
          <w:t xml:space="preserve"> Rev 00</w:t>
        </w:r>
        <w:r w:rsidR="00306631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F646A7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F646A7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4140" w14:textId="77777777" w:rsidR="0018654A" w:rsidRDefault="0018654A">
      <w:r>
        <w:separator/>
      </w:r>
    </w:p>
    <w:p w14:paraId="5873F8BC" w14:textId="77777777" w:rsidR="0018654A" w:rsidRDefault="0018654A"/>
  </w:footnote>
  <w:footnote w:type="continuationSeparator" w:id="0">
    <w:p w14:paraId="291FB518" w14:textId="77777777" w:rsidR="0018654A" w:rsidRDefault="0018654A">
      <w:r>
        <w:continuationSeparator/>
      </w:r>
    </w:p>
    <w:p w14:paraId="40733043" w14:textId="77777777" w:rsidR="0018654A" w:rsidRDefault="00186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3B71" w14:paraId="55B15A60" w14:textId="77777777" w:rsidTr="00873B71">
      <w:trPr>
        <w:trHeight w:val="571"/>
      </w:trPr>
      <w:tc>
        <w:tcPr>
          <w:tcW w:w="6845" w:type="dxa"/>
          <w:vAlign w:val="center"/>
        </w:tcPr>
        <w:p w14:paraId="361EC67C" w14:textId="2427CFC7" w:rsidR="00873B71" w:rsidRPr="006A25F8" w:rsidRDefault="00D15502" w:rsidP="00D15502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D15502">
            <w:rPr>
              <w:kern w:val="32"/>
              <w:sz w:val="24"/>
              <w:szCs w:val="24"/>
              <w:rtl/>
              <w:lang w:val="en-GB"/>
            </w:rPr>
            <w:t>الإجراءات التشغيلية لقائمة تدقيق إيقاف تشغيل أنظمة س</w:t>
          </w:r>
          <w:r w:rsidR="00F646A7">
            <w:rPr>
              <w:kern w:val="32"/>
              <w:sz w:val="24"/>
              <w:szCs w:val="24"/>
              <w:rtl/>
              <w:lang w:val="en-GB"/>
            </w:rPr>
            <w:t>لامة الحياة في الم</w:t>
          </w:r>
          <w:r w:rsidR="00F646A7">
            <w:rPr>
              <w:rFonts w:hint="cs"/>
              <w:kern w:val="32"/>
              <w:sz w:val="24"/>
              <w:szCs w:val="24"/>
              <w:rtl/>
              <w:lang w:val="en-GB"/>
            </w:rPr>
            <w:t>كاتب</w:t>
          </w:r>
        </w:p>
      </w:tc>
    </w:tr>
  </w:tbl>
  <w:p w14:paraId="0FE4F66F" w14:textId="356E554B" w:rsidR="009210BF" w:rsidRPr="001F0021" w:rsidRDefault="001F0021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CB00B3" wp14:editId="71CE814B">
          <wp:simplePos x="0" y="0"/>
          <wp:positionH relativeFrom="column">
            <wp:posOffset>-538480</wp:posOffset>
          </wp:positionH>
          <wp:positionV relativeFrom="paragraph">
            <wp:posOffset>-540385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654A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1DC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021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0247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6631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A14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23A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51A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3B71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C67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56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502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0E2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46A7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9D6F89-CBD6-4D17-B88B-BC401F7187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CF77-7F40-4718-AE8A-B6DDB263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54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3642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EOM-ZO0-TP-000150-AR Rev 000</dc:subject>
  <dc:creator>Rivamonte, Leonnito (RMP)</dc:creator>
  <cp:keywords>ᅟ</cp:keywords>
  <cp:lastModifiedBy>جانسيل سالدانا  Jancil Saldhana</cp:lastModifiedBy>
  <cp:revision>99</cp:revision>
  <cp:lastPrinted>2017-10-17T10:11:00Z</cp:lastPrinted>
  <dcterms:created xsi:type="dcterms:W3CDTF">2019-12-16T06:44:00Z</dcterms:created>
  <dcterms:modified xsi:type="dcterms:W3CDTF">2021-12-19T08:40:00Z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